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6A7B6934"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5558B1" w:rsidRPr="005558B1">
        <w:t xml:space="preserve">Implementace ETCS </w:t>
      </w:r>
      <w:proofErr w:type="spellStart"/>
      <w:r w:rsidR="005558B1" w:rsidRPr="005558B1">
        <w:t>Regional</w:t>
      </w:r>
      <w:proofErr w:type="spellEnd"/>
      <w:r w:rsidR="005558B1" w:rsidRPr="005558B1">
        <w:t xml:space="preserve"> Havlíčkův Brod – Humpolec</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703C274D" w14:textId="346F932A" w:rsidR="00DD69B0" w:rsidRPr="00141CE2" w:rsidRDefault="00DD69B0" w:rsidP="00141CE2">
      <w:pPr>
        <w:spacing w:after="120" w:line="240" w:lineRule="auto"/>
        <w:contextualSpacing/>
        <w:jc w:val="both"/>
        <w:rPr>
          <w:rFonts w:eastAsia="Verdana" w:cs="Times New Roman"/>
          <w:szCs w:val="20"/>
        </w:rPr>
      </w:pPr>
      <w:r w:rsidRPr="00BD5BFC">
        <w:rPr>
          <w:rFonts w:eastAsia="Verdana" w:cs="Times New Roman"/>
          <w:szCs w:val="20"/>
        </w:rPr>
        <w:t>zastoupená</w:t>
      </w:r>
      <w:r w:rsidRPr="00FC2451">
        <w:rPr>
          <w:rFonts w:eastAsia="Verdana" w:cs="Times New Roman"/>
          <w:szCs w:val="20"/>
        </w:rPr>
        <w:t xml:space="preserve">: </w:t>
      </w:r>
      <w:r w:rsidR="005558B1" w:rsidRPr="005558B1">
        <w:rPr>
          <w:szCs w:val="20"/>
        </w:rPr>
        <w:t xml:space="preserve">Ing. Miroslavem </w:t>
      </w:r>
      <w:proofErr w:type="spellStart"/>
      <w:r w:rsidR="005558B1" w:rsidRPr="005558B1">
        <w:rPr>
          <w:szCs w:val="20"/>
        </w:rPr>
        <w:t>Bocákem</w:t>
      </w:r>
      <w:proofErr w:type="spellEnd"/>
      <w:r w:rsidR="005558B1" w:rsidRPr="005558B1">
        <w:rPr>
          <w:szCs w:val="20"/>
        </w:rPr>
        <w:t>, ředitelem Stavební správy východ</w:t>
      </w:r>
      <w:r w:rsidR="005558B1" w:rsidRPr="005558B1" w:rsidDel="005558B1">
        <w:rPr>
          <w:szCs w:val="20"/>
          <w:highlight w:val="green"/>
        </w:rPr>
        <w:t xml:space="preserve"> </w:t>
      </w: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7DC2B093"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4E18BC">
        <w:rPr>
          <w:rFonts w:eastAsia="Verdana" w:cs="Times New Roman"/>
          <w:szCs w:val="20"/>
        </w:rPr>
        <w:t>SUBISPROFIN</w:t>
      </w:r>
      <w:r w:rsidRPr="004E18BC">
        <w:rPr>
          <w:sz w:val="18"/>
          <w:szCs w:val="18"/>
        </w:rPr>
        <w:t>:</w:t>
      </w:r>
      <w:r w:rsidR="00A73D23" w:rsidRPr="004E18BC">
        <w:t xml:space="preserve"> </w:t>
      </w:r>
      <w:r w:rsidR="00A73D23" w:rsidRPr="004E18BC">
        <w:rPr>
          <w:sz w:val="18"/>
          <w:szCs w:val="18"/>
        </w:rPr>
        <w:t>3273214993</w:t>
      </w:r>
      <w:r w:rsidR="00A73D23" w:rsidRPr="00A73D23">
        <w:rPr>
          <w:sz w:val="18"/>
          <w:szCs w:val="18"/>
        </w:rPr>
        <w:t>/5613530018</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Vzhledem k tomu, že</w:t>
      </w:r>
    </w:p>
    <w:p w14:paraId="75E18FC7" w14:textId="31493B40"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4E18BC">
        <w:rPr>
          <w:rFonts w:eastAsia="Verdana" w:cs="Times New Roman"/>
          <w:szCs w:val="20"/>
        </w:rPr>
        <w:t xml:space="preserve">sektorové </w:t>
      </w:r>
      <w:r w:rsidR="005B5F27" w:rsidRPr="004E18BC">
        <w:rPr>
          <w:rFonts w:eastAsia="Verdana" w:cs="Times New Roman"/>
          <w:szCs w:val="20"/>
        </w:rPr>
        <w:t xml:space="preserve">podlimitní </w:t>
      </w:r>
      <w:r w:rsidRPr="004E18BC">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4E18BC" w:rsidRPr="000E3128">
        <w:t xml:space="preserve">Implementace ETCS </w:t>
      </w:r>
      <w:proofErr w:type="spellStart"/>
      <w:r w:rsidR="004E18BC" w:rsidRPr="000E3128">
        <w:t>Regional</w:t>
      </w:r>
      <w:proofErr w:type="spellEnd"/>
      <w:r w:rsidR="004E18BC" w:rsidRPr="000E3128">
        <w:t xml:space="preserve"> Havlíčkův Brod – Humpolec</w:t>
      </w:r>
      <w:r w:rsidR="004E18BC" w:rsidRPr="0048621E" w:rsidDel="004E18BC">
        <w:rPr>
          <w:rFonts w:eastAsia="Verdana" w:cs="Times New Roman"/>
          <w:szCs w:val="20"/>
          <w:highlight w:val="green"/>
        </w:rPr>
        <w:t xml:space="preserve"> </w:t>
      </w:r>
      <w:bookmarkEnd w:id="1"/>
      <w:r w:rsidRPr="00141CE2">
        <w:rPr>
          <w:rFonts w:eastAsia="Verdana" w:cs="Times New Roman"/>
          <w:szCs w:val="20"/>
        </w:rPr>
        <w:t xml:space="preserve">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7BC08843" w:rsidR="00DD69B0" w:rsidRPr="004E18BC"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4E18BC">
        <w:rPr>
          <w:rFonts w:eastAsia="Verdana" w:cs="Times New Roman"/>
          <w:szCs w:val="20"/>
        </w:rPr>
        <w:t xml:space="preserve">základě </w:t>
      </w:r>
      <w:r w:rsidR="005B5F27" w:rsidRPr="004E18BC">
        <w:rPr>
          <w:rFonts w:eastAsia="Verdana" w:cs="Times New Roman"/>
          <w:szCs w:val="20"/>
        </w:rPr>
        <w:t>výběrového</w:t>
      </w:r>
      <w:r w:rsidRPr="004E18BC">
        <w:rPr>
          <w:rFonts w:eastAsia="Verdana" w:cs="Times New Roman"/>
          <w:szCs w:val="20"/>
        </w:rPr>
        <w:t xml:space="preserve"> řízení Veřejné zakázky smlouvu o dílo, jejímž předmětem je realizace díla s názvem „</w:t>
      </w:r>
      <w:r w:rsidR="004E18BC" w:rsidRPr="004E18BC">
        <w:rPr>
          <w:rFonts w:eastAsia="Verdana" w:cs="Times New Roman"/>
          <w:szCs w:val="20"/>
        </w:rPr>
        <w:t xml:space="preserve">Implementace ETCS </w:t>
      </w:r>
      <w:proofErr w:type="spellStart"/>
      <w:r w:rsidR="004E18BC" w:rsidRPr="004E18BC">
        <w:rPr>
          <w:rFonts w:eastAsia="Verdana" w:cs="Times New Roman"/>
          <w:szCs w:val="20"/>
        </w:rPr>
        <w:t>Regional</w:t>
      </w:r>
      <w:proofErr w:type="spellEnd"/>
      <w:r w:rsidR="004E18BC" w:rsidRPr="004E18BC">
        <w:rPr>
          <w:rFonts w:eastAsia="Verdana" w:cs="Times New Roman"/>
          <w:szCs w:val="20"/>
        </w:rPr>
        <w:t xml:space="preserve"> Havlíčkův Brod – Humpolec</w:t>
      </w:r>
      <w:r w:rsidRPr="004E18BC">
        <w:rPr>
          <w:rFonts w:eastAsia="Verdana" w:cs="Times New Roman"/>
          <w:szCs w:val="20"/>
        </w:rPr>
        <w:t xml:space="preserve">“, dle zadávací dokumentace Veřejné zakázky (dále jen </w:t>
      </w:r>
      <w:r w:rsidRPr="004E18BC">
        <w:rPr>
          <w:rFonts w:eastAsia="Verdana" w:cs="Times New Roman"/>
          <w:b/>
          <w:bCs/>
          <w:szCs w:val="20"/>
        </w:rPr>
        <w:t>„Smlouva o dílo“</w:t>
      </w:r>
      <w:r w:rsidRPr="004E18BC">
        <w:rPr>
          <w:rFonts w:eastAsia="Verdana" w:cs="Times New Roman"/>
          <w:szCs w:val="20"/>
        </w:rPr>
        <w:t>),</w:t>
      </w:r>
    </w:p>
    <w:p w14:paraId="17560F9D" w14:textId="2A22AA84" w:rsidR="00DD69B0" w:rsidRPr="00141CE2" w:rsidRDefault="00DD69B0" w:rsidP="00141CE2">
      <w:pPr>
        <w:numPr>
          <w:ilvl w:val="0"/>
          <w:numId w:val="29"/>
        </w:numPr>
        <w:spacing w:after="120" w:line="240" w:lineRule="auto"/>
        <w:contextualSpacing/>
        <w:jc w:val="both"/>
        <w:rPr>
          <w:rFonts w:eastAsia="Verdana" w:cs="Times New Roman"/>
          <w:szCs w:val="20"/>
        </w:rPr>
      </w:pPr>
      <w:r w:rsidRPr="004E18BC">
        <w:rPr>
          <w:rFonts w:eastAsia="Verdana" w:cs="Times New Roman"/>
          <w:szCs w:val="20"/>
        </w:rPr>
        <w:t xml:space="preserve">nabídka Zhotovitele podaná v rámci </w:t>
      </w:r>
      <w:r w:rsidR="005B5F27" w:rsidRPr="004E18BC">
        <w:rPr>
          <w:rFonts w:eastAsia="Verdana" w:cs="Times New Roman"/>
          <w:szCs w:val="20"/>
        </w:rPr>
        <w:t>výběrového</w:t>
      </w:r>
      <w:r w:rsidR="005B5F27" w:rsidRPr="00141CE2">
        <w:rPr>
          <w:rFonts w:eastAsia="Verdana" w:cs="Times New Roman"/>
          <w:szCs w:val="20"/>
        </w:rPr>
        <w:t xml:space="preserve"> </w:t>
      </w:r>
      <w:r w:rsidRPr="00141CE2">
        <w:rPr>
          <w:rFonts w:eastAsia="Verdana" w:cs="Times New Roman"/>
          <w:szCs w:val="20"/>
        </w:rPr>
        <w:t>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611A7A5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4E18BC" w:rsidRPr="004E18BC">
        <w:rPr>
          <w:rFonts w:eastAsia="Verdana" w:cs="Times New Roman"/>
          <w:szCs w:val="20"/>
        </w:rPr>
        <w:t xml:space="preserve">Implementace ETCS </w:t>
      </w:r>
      <w:proofErr w:type="spellStart"/>
      <w:r w:rsidR="004E18BC" w:rsidRPr="004E18BC">
        <w:rPr>
          <w:rFonts w:eastAsia="Verdana" w:cs="Times New Roman"/>
          <w:szCs w:val="20"/>
        </w:rPr>
        <w:t>Regional</w:t>
      </w:r>
      <w:proofErr w:type="spellEnd"/>
      <w:r w:rsidR="004E18BC" w:rsidRPr="004E18BC">
        <w:rPr>
          <w:rFonts w:eastAsia="Verdana" w:cs="Times New Roman"/>
          <w:szCs w:val="20"/>
        </w:rPr>
        <w:t xml:space="preserve"> Havlíčkův Brod – Humpolec</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03C8F36C"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w:t>
      </w:r>
      <w:r w:rsidRPr="004E18BC">
        <w:rPr>
          <w:rFonts w:eastAsia="Times New Roman" w:cs="Arial"/>
          <w:szCs w:val="20"/>
          <w:lang w:eastAsia="cs-CZ"/>
        </w:rPr>
        <w:t>podanou v</w:t>
      </w:r>
      <w:r w:rsidR="004E18BC" w:rsidRPr="004E18BC">
        <w:rPr>
          <w:rFonts w:eastAsia="Times New Roman" w:cs="Arial"/>
          <w:szCs w:val="20"/>
          <w:lang w:eastAsia="cs-CZ"/>
        </w:rPr>
        <w:t>e</w:t>
      </w:r>
      <w:r w:rsidRPr="004E18BC">
        <w:rPr>
          <w:rFonts w:eastAsia="Times New Roman" w:cs="Arial"/>
          <w:szCs w:val="20"/>
          <w:lang w:eastAsia="cs-CZ"/>
        </w:rPr>
        <w:t xml:space="preserve"> </w:t>
      </w:r>
      <w:r w:rsidR="005B5F27" w:rsidRPr="004E18BC">
        <w:rPr>
          <w:rFonts w:eastAsia="Verdana" w:cs="Times New Roman"/>
          <w:szCs w:val="20"/>
        </w:rPr>
        <w:t>výběrové</w:t>
      </w:r>
      <w:r w:rsidR="004E18BC" w:rsidRPr="004E18BC">
        <w:rPr>
          <w:rFonts w:eastAsia="Verdana" w:cs="Times New Roman"/>
          <w:szCs w:val="20"/>
        </w:rPr>
        <w:t>m</w:t>
      </w:r>
      <w:r w:rsidR="005B5F27" w:rsidRPr="004E18BC">
        <w:rPr>
          <w:rFonts w:eastAsia="Verdana" w:cs="Times New Roman"/>
          <w:szCs w:val="20"/>
        </w:rPr>
        <w:t xml:space="preserve"> </w:t>
      </w:r>
      <w:r w:rsidRPr="004E18BC">
        <w:rPr>
          <w:rFonts w:eastAsia="Times New Roman" w:cs="Arial"/>
          <w:szCs w:val="20"/>
          <w:lang w:eastAsia="cs-CZ"/>
        </w:rPr>
        <w:t>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podmínky nezbytné pro plnění této Smlouvy, stejně jako požadavky uvedené </w:t>
      </w:r>
      <w:r w:rsidRPr="00A352F0">
        <w:rPr>
          <w:rFonts w:eastAsia="Times New Roman" w:cs="Times New Roman"/>
          <w:szCs w:val="20"/>
          <w:lang w:eastAsia="cs-CZ"/>
        </w:rPr>
        <w:lastRenderedPageBreak/>
        <w:t>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z povahy jednotlivého úkolu, že tento musí být splněn v jiném místě</w:t>
      </w:r>
      <w:bookmarkStart w:id="10" w:name="_GoBack"/>
      <w:bookmarkEnd w:id="10"/>
      <w:r w:rsidRPr="00141CE2">
        <w:rPr>
          <w:rFonts w:eastAsia="SimSun" w:cs="Arial"/>
          <w:bCs/>
          <w:iCs/>
          <w:szCs w:val="20"/>
          <w:lang w:val="x-none" w:eastAsia="ar-SA"/>
        </w:rPr>
        <w:t xml:space="preserve">,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bookmarkStart w:id="13" w:name="_Hlk163545309"/>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1"/>
      <w:bookmarkEnd w:id="12"/>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65AFA7B0" w:rsidR="002C6CF5" w:rsidRDefault="002F0039" w:rsidP="0028494E">
      <w:pPr>
        <w:spacing w:after="120" w:line="240" w:lineRule="auto"/>
        <w:ind w:left="567"/>
        <w:contextualSpacing/>
        <w:jc w:val="both"/>
        <w:rPr>
          <w:rFonts w:eastAsia="Times New Roman" w:cs="Arial"/>
          <w:bCs/>
          <w:szCs w:val="20"/>
          <w:lang w:eastAsia="cs-CZ"/>
        </w:rPr>
      </w:pPr>
      <w:r w:rsidRPr="00D57801">
        <w:rPr>
          <w:rFonts w:eastAsia="Times New Roman" w:cs="Arial"/>
          <w:bCs/>
          <w:szCs w:val="20"/>
          <w:lang w:eastAsia="cs-CZ"/>
        </w:rPr>
        <w:t xml:space="preserve">celkem za </w:t>
      </w:r>
      <w:r w:rsidR="008E28FF" w:rsidRPr="00D57801">
        <w:rPr>
          <w:rFonts w:eastAsia="Times New Roman" w:cs="Arial"/>
          <w:bCs/>
          <w:szCs w:val="20"/>
          <w:lang w:eastAsia="cs-CZ"/>
        </w:rPr>
        <w:t>200</w:t>
      </w:r>
      <w:r w:rsidR="0028494E" w:rsidRPr="00D57801">
        <w:rPr>
          <w:rFonts w:eastAsia="Verdana" w:cs="Times New Roman"/>
          <w:bCs/>
          <w:szCs w:val="20"/>
        </w:rPr>
        <w:t xml:space="preserve"> </w:t>
      </w:r>
      <w:r w:rsidR="002C6CF5" w:rsidRPr="00D57801">
        <w:rPr>
          <w:rFonts w:eastAsia="Times New Roman" w:cs="Arial"/>
          <w:bCs/>
          <w:szCs w:val="20"/>
          <w:lang w:eastAsia="cs-CZ"/>
        </w:rPr>
        <w:t>Man</w:t>
      </w:r>
      <w:r w:rsidR="002C6CF5" w:rsidRPr="00141CE2">
        <w:rPr>
          <w:rFonts w:eastAsia="Times New Roman" w:cs="Arial"/>
          <w:bCs/>
          <w:szCs w:val="20"/>
          <w:lang w:eastAsia="cs-CZ"/>
        </w:rPr>
        <w:t>-</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bookmarkEnd w:id="13"/>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8"/>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 xml:space="preserve">ů DPH ve smyslu § </w:t>
      </w:r>
      <w:proofErr w:type="gramStart"/>
      <w:r w:rsidR="00B040CD">
        <w:rPr>
          <w:rFonts w:eastAsia="Verdana" w:cs="Arial"/>
          <w:szCs w:val="20"/>
        </w:rPr>
        <w:t>106a</w:t>
      </w:r>
      <w:proofErr w:type="gramEnd"/>
      <w:r w:rsidR="00B040CD">
        <w:rPr>
          <w:rFonts w:eastAsia="Verdana" w:cs="Arial"/>
          <w:szCs w:val="20"/>
        </w:rPr>
        <w:t xml:space="preserve"> zákona o </w:t>
      </w:r>
      <w:r w:rsidRPr="00141CE2">
        <w:rPr>
          <w:rFonts w:eastAsia="Verdana" w:cs="Arial"/>
          <w:szCs w:val="20"/>
        </w:rPr>
        <w:t xml:space="preserve">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w:t>
      </w:r>
      <w:proofErr w:type="gramStart"/>
      <w:r w:rsidRPr="00141CE2">
        <w:rPr>
          <w:rFonts w:eastAsia="Verdana" w:cs="Arial"/>
          <w:szCs w:val="20"/>
        </w:rPr>
        <w:t>109a</w:t>
      </w:r>
      <w:proofErr w:type="gramEnd"/>
      <w:r w:rsidRPr="00141CE2">
        <w:rPr>
          <w:rFonts w:eastAsia="Verdana" w:cs="Arial"/>
          <w:szCs w:val="20"/>
        </w:rPr>
        <w:t xml:space="preserve">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9"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0" w:name="_Ref6995525"/>
      <w:bookmarkEnd w:id="19"/>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0"/>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1"/>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2" w:name="_Ref115692306"/>
      <w:r w:rsidRPr="00141CE2">
        <w:rPr>
          <w:rFonts w:eastAsia="SimSun" w:cs="Arial"/>
          <w:bCs/>
          <w:iCs/>
          <w:szCs w:val="20"/>
          <w:lang w:eastAsia="ar-SA"/>
        </w:rPr>
        <w:t>Objednatel je oprávněn odstoupit od Smlouvy, v případě, že:</w:t>
      </w:r>
      <w:bookmarkEnd w:id="22"/>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Nastane některý </w:t>
      </w:r>
      <w:proofErr w:type="gramStart"/>
      <w:r w:rsidRPr="008C5F4C">
        <w:rPr>
          <w:rFonts w:eastAsia="SimSun" w:cs="Arial"/>
          <w:bCs/>
          <w:iCs/>
          <w:szCs w:val="20"/>
          <w:lang w:eastAsia="ar-SA"/>
        </w:rPr>
        <w:t>ze</w:t>
      </w:r>
      <w:proofErr w:type="gramEnd"/>
      <w:r w:rsidRPr="008C5F4C">
        <w:rPr>
          <w:rFonts w:eastAsia="SimSun" w:cs="Arial"/>
          <w:bCs/>
          <w:iCs/>
          <w:szCs w:val="20"/>
          <w:lang w:eastAsia="ar-SA"/>
        </w:rPr>
        <w:t xml:space="preserv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3"/>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4"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4"/>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lastRenderedPageBreak/>
        <w:t>XI.</w:t>
      </w:r>
      <w:bookmarkStart w:id="25" w:name="_Ref128159330"/>
      <w:r w:rsidR="008C5F4C" w:rsidRPr="004F055B">
        <w:rPr>
          <w:rFonts w:eastAsia="Verdana"/>
          <w:bCs/>
        </w:rPr>
        <w:br/>
      </w:r>
      <w:r w:rsidRPr="00F1347A">
        <w:t>Mezinárodní sankce</w:t>
      </w:r>
      <w:bookmarkEnd w:id="25"/>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6" w:name="_Ref128159426"/>
      <w:r w:rsidRPr="00F1347A">
        <w:rPr>
          <w:rFonts w:eastAsia="Verdana" w:cs="Times New Roman"/>
          <w:szCs w:val="20"/>
        </w:rPr>
        <w:t>Zhotovitel prohlašuje, že:</w:t>
      </w:r>
      <w:bookmarkEnd w:id="26"/>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 xml:space="preserve">on, ani žádný z jeho poddodavatelů, nejsou osobami, na něž se vztahuje zákaz zadání veřejné zakázky ve smyslu § </w:t>
      </w:r>
      <w:proofErr w:type="gramStart"/>
      <w:r w:rsidRPr="00F1347A">
        <w:rPr>
          <w:rFonts w:eastAsia="Verdana" w:cs="Times New Roman"/>
          <w:szCs w:val="20"/>
        </w:rPr>
        <w:t>48a</w:t>
      </w:r>
      <w:proofErr w:type="gramEnd"/>
      <w:r w:rsidRPr="00F1347A">
        <w:rPr>
          <w:rFonts w:eastAsia="Verdana" w:cs="Times New Roman"/>
          <w:szCs w:val="20"/>
        </w:rPr>
        <w:t xml:space="preserve">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7"/>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8"/>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9"/>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r w:rsidRPr="00141CE2">
        <w:rPr>
          <w:rFonts w:eastAsia="Verdana" w:cs="Times New Roman"/>
          <w:szCs w:val="20"/>
        </w:rPr>
        <w:lastRenderedPageBreak/>
        <w:t xml:space="preserve">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30"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30"/>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lastRenderedPageBreak/>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07B74E14" w14:textId="77777777" w:rsidR="000E687A" w:rsidRPr="00F43D42" w:rsidRDefault="000E687A" w:rsidP="000E687A">
      <w:pPr>
        <w:pStyle w:val="Textbezodsazen"/>
        <w:rPr>
          <w:b/>
        </w:rPr>
      </w:pPr>
      <w:bookmarkStart w:id="31" w:name="_Hlk163549999"/>
      <w:r w:rsidRPr="00F43D42">
        <w:rPr>
          <w:b/>
        </w:rPr>
        <w:t>Ing. M</w:t>
      </w:r>
      <w:r>
        <w:rPr>
          <w:b/>
        </w:rPr>
        <w:t>iroslav Bocák</w:t>
      </w:r>
      <w:r w:rsidRPr="00F43D42">
        <w:rPr>
          <w:b/>
        </w:rPr>
        <w:tab/>
      </w:r>
      <w:bookmarkEnd w:id="31"/>
      <w:r w:rsidRPr="00F43D42">
        <w:rPr>
          <w:b/>
        </w:rPr>
        <w:tab/>
      </w:r>
      <w:r w:rsidRPr="00F43D42">
        <w:rPr>
          <w:b/>
        </w:rPr>
        <w:tab/>
      </w:r>
      <w:r w:rsidRPr="00F43D42">
        <w:rPr>
          <w:b/>
        </w:rPr>
        <w:tab/>
      </w:r>
      <w:r>
        <w:rPr>
          <w:b/>
        </w:rPr>
        <w:tab/>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E3B145C" w14:textId="2FD2E08B" w:rsidR="000E687A" w:rsidRDefault="000E687A" w:rsidP="000E687A">
      <w:pPr>
        <w:pStyle w:val="Textbezodsazen"/>
        <w:spacing w:after="0"/>
      </w:pPr>
      <w:bookmarkStart w:id="32" w:name="_Hlk163550011"/>
      <w:r>
        <w:t>ředitel Stavební správy východ</w:t>
      </w:r>
      <w:r>
        <w:tab/>
      </w:r>
      <w:bookmarkEnd w:id="32"/>
      <w:r>
        <w:tab/>
      </w:r>
      <w:r>
        <w:tab/>
      </w:r>
      <w:r>
        <w:tab/>
      </w:r>
    </w:p>
    <w:p w14:paraId="5B88BEA6" w14:textId="77777777" w:rsidR="000E687A" w:rsidRDefault="000E687A" w:rsidP="000E687A">
      <w:pPr>
        <w:pStyle w:val="Textbezodsazen"/>
        <w:spacing w:after="0"/>
      </w:pPr>
      <w:r w:rsidRPr="000C2B01">
        <w:t>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B372C" w14:textId="77777777" w:rsidR="00903951" w:rsidRDefault="00903951" w:rsidP="00DD69B0">
      <w:pPr>
        <w:spacing w:after="0" w:line="240" w:lineRule="auto"/>
      </w:pPr>
      <w:r>
        <w:separator/>
      </w:r>
    </w:p>
  </w:endnote>
  <w:endnote w:type="continuationSeparator" w:id="0">
    <w:p w14:paraId="6F91CD7C" w14:textId="77777777" w:rsidR="00903951" w:rsidRDefault="0090395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0A05A79D"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D57801">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7AA14" w14:textId="77777777" w:rsidR="00903951" w:rsidRDefault="00903951" w:rsidP="00DD69B0">
      <w:pPr>
        <w:spacing w:after="0" w:line="240" w:lineRule="auto"/>
      </w:pPr>
      <w:r>
        <w:separator/>
      </w:r>
    </w:p>
  </w:footnote>
  <w:footnote w:type="continuationSeparator" w:id="0">
    <w:p w14:paraId="12D020FD" w14:textId="77777777" w:rsidR="00903951" w:rsidRDefault="0090395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7B60"/>
    <w:rsid w:val="000A0AE9"/>
    <w:rsid w:val="000B6559"/>
    <w:rsid w:val="000E0915"/>
    <w:rsid w:val="000E687A"/>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E18BC"/>
    <w:rsid w:val="004F055B"/>
    <w:rsid w:val="0052365A"/>
    <w:rsid w:val="00541077"/>
    <w:rsid w:val="005558B1"/>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3D23"/>
    <w:rsid w:val="00A74C89"/>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9718E"/>
    <w:rsid w:val="00CA742F"/>
    <w:rsid w:val="00CC075E"/>
    <w:rsid w:val="00CC7C99"/>
    <w:rsid w:val="00CD6FF7"/>
    <w:rsid w:val="00CD705F"/>
    <w:rsid w:val="00CE1E0E"/>
    <w:rsid w:val="00D22EFE"/>
    <w:rsid w:val="00D23538"/>
    <w:rsid w:val="00D55435"/>
    <w:rsid w:val="00D57801"/>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931AF"/>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D9517D13-4AD1-4852-B5C1-92252C3B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5446</Words>
  <Characters>32136</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Majerová Renáta</cp:lastModifiedBy>
  <cp:revision>5</cp:revision>
  <cp:lastPrinted>2023-07-19T12:59:00Z</cp:lastPrinted>
  <dcterms:created xsi:type="dcterms:W3CDTF">2024-01-24T09:38:00Z</dcterms:created>
  <dcterms:modified xsi:type="dcterms:W3CDTF">2024-04-10T08:52:00Z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